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6B" w:rsidRDefault="00774C4E">
      <w:pPr>
        <w:pStyle w:val="GvdeMetni"/>
        <w:spacing w:before="59"/>
        <w:ind w:right="29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969010</wp:posOffset>
            </wp:positionH>
            <wp:positionV relativeFrom="paragraph">
              <wp:posOffset>39751</wp:posOffset>
            </wp:positionV>
            <wp:extent cx="753668" cy="6946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68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6066154</wp:posOffset>
            </wp:positionH>
            <wp:positionV relativeFrom="paragraph">
              <wp:posOffset>39751</wp:posOffset>
            </wp:positionV>
            <wp:extent cx="694690" cy="69469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:rsidR="00CE756B" w:rsidRDefault="00774C4E">
      <w:pPr>
        <w:pStyle w:val="GvdeMetni"/>
        <w:spacing w:before="2"/>
        <w:ind w:right="29"/>
      </w:pPr>
      <w:r>
        <w:t>DOKUZ</w:t>
      </w:r>
      <w:r>
        <w:rPr>
          <w:spacing w:val="-11"/>
        </w:rPr>
        <w:t xml:space="preserve"> </w:t>
      </w:r>
      <w:r>
        <w:t>EYLÜL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:rsidR="00CE756B" w:rsidRDefault="00774C4E">
      <w:pPr>
        <w:pStyle w:val="GvdeMetni"/>
        <w:ind w:right="30"/>
      </w:pPr>
      <w:r>
        <w:t>Veteriner</w:t>
      </w:r>
      <w:r>
        <w:rPr>
          <w:spacing w:val="-7"/>
        </w:rPr>
        <w:t xml:space="preserve"> </w:t>
      </w:r>
      <w:r>
        <w:t>Fakültesi</w:t>
      </w:r>
      <w:r>
        <w:rPr>
          <w:spacing w:val="-8"/>
        </w:rPr>
        <w:t xml:space="preserve"> </w:t>
      </w:r>
      <w:r>
        <w:rPr>
          <w:spacing w:val="-2"/>
        </w:rPr>
        <w:t>Dekanlığı</w:t>
      </w:r>
    </w:p>
    <w:p w:rsidR="00CE756B" w:rsidRDefault="00CE756B">
      <w:pPr>
        <w:spacing w:before="74"/>
        <w:rPr>
          <w:b/>
          <w:sz w:val="28"/>
        </w:rPr>
      </w:pPr>
    </w:p>
    <w:p w:rsidR="00CE756B" w:rsidRDefault="00774C4E">
      <w:pPr>
        <w:pStyle w:val="GvdeMetni"/>
      </w:pPr>
      <w:r>
        <w:t>Ders</w:t>
      </w:r>
      <w:r>
        <w:rPr>
          <w:spacing w:val="-5"/>
        </w:rPr>
        <w:t xml:space="preserve"> </w:t>
      </w:r>
      <w:r>
        <w:t>Muafiyet</w:t>
      </w:r>
      <w:r>
        <w:rPr>
          <w:spacing w:val="-5"/>
        </w:rPr>
        <w:t xml:space="preserve"> </w:t>
      </w:r>
      <w:r>
        <w:rPr>
          <w:spacing w:val="-2"/>
        </w:rPr>
        <w:t>Dilekçesi</w:t>
      </w:r>
    </w:p>
    <w:p w:rsidR="00CE756B" w:rsidRDefault="00CE756B">
      <w:pPr>
        <w:spacing w:before="16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0"/>
        <w:gridCol w:w="2836"/>
        <w:gridCol w:w="1985"/>
        <w:gridCol w:w="2836"/>
      </w:tblGrid>
      <w:tr w:rsidR="00CE756B">
        <w:trPr>
          <w:trHeight w:val="253"/>
        </w:trPr>
        <w:tc>
          <w:tcPr>
            <w:tcW w:w="946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E756B" w:rsidRDefault="00774C4E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>Öğrencinin</w:t>
            </w:r>
          </w:p>
        </w:tc>
      </w:tr>
      <w:tr w:rsidR="00CE756B">
        <w:trPr>
          <w:trHeight w:val="452"/>
        </w:trPr>
        <w:tc>
          <w:tcPr>
            <w:tcW w:w="1810" w:type="dxa"/>
            <w:tcBorders>
              <w:left w:val="single" w:sz="4" w:space="0" w:color="000000"/>
            </w:tcBorders>
          </w:tcPr>
          <w:p w:rsidR="00CE756B" w:rsidRDefault="00774C4E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2836" w:type="dxa"/>
          </w:tcPr>
          <w:p w:rsidR="00CE756B" w:rsidRDefault="00CE756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5" w:type="dxa"/>
          </w:tcPr>
          <w:p w:rsidR="00CE756B" w:rsidRDefault="00774C4E">
            <w:pPr>
              <w:pStyle w:val="TableParagraph"/>
              <w:spacing w:before="99"/>
              <w:ind w:left="104"/>
              <w:rPr>
                <w:b/>
              </w:rPr>
            </w:pPr>
            <w:r>
              <w:rPr>
                <w:b/>
              </w:rPr>
              <w:t>Okul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2836" w:type="dxa"/>
            <w:tcBorders>
              <w:right w:val="single" w:sz="4" w:space="0" w:color="000000"/>
            </w:tcBorders>
          </w:tcPr>
          <w:p w:rsidR="00CE756B" w:rsidRDefault="00CE756B">
            <w:pPr>
              <w:pStyle w:val="TableParagraph"/>
              <w:ind w:left="0"/>
              <w:rPr>
                <w:sz w:val="16"/>
              </w:rPr>
            </w:pPr>
          </w:p>
        </w:tc>
      </w:tr>
      <w:tr w:rsidR="00CE756B">
        <w:trPr>
          <w:trHeight w:val="455"/>
        </w:trPr>
        <w:tc>
          <w:tcPr>
            <w:tcW w:w="1810" w:type="dxa"/>
            <w:tcBorders>
              <w:left w:val="single" w:sz="4" w:space="0" w:color="000000"/>
            </w:tcBorders>
          </w:tcPr>
          <w:p w:rsidR="00CE756B" w:rsidRDefault="00774C4E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</w:rPr>
              <w:t>Bölümü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Sınıfı</w:t>
            </w:r>
          </w:p>
        </w:tc>
        <w:tc>
          <w:tcPr>
            <w:tcW w:w="7657" w:type="dxa"/>
            <w:gridSpan w:val="3"/>
            <w:tcBorders>
              <w:right w:val="single" w:sz="4" w:space="0" w:color="000000"/>
            </w:tcBorders>
          </w:tcPr>
          <w:p w:rsidR="00CE756B" w:rsidRDefault="00CE756B">
            <w:pPr>
              <w:pStyle w:val="TableParagraph"/>
              <w:ind w:left="0"/>
              <w:rPr>
                <w:sz w:val="16"/>
              </w:rPr>
            </w:pPr>
          </w:p>
        </w:tc>
      </w:tr>
      <w:tr w:rsidR="00CE756B">
        <w:trPr>
          <w:trHeight w:val="452"/>
        </w:trPr>
        <w:tc>
          <w:tcPr>
            <w:tcW w:w="1810" w:type="dxa"/>
            <w:tcBorders>
              <w:left w:val="single" w:sz="4" w:space="0" w:color="000000"/>
            </w:tcBorders>
          </w:tcPr>
          <w:p w:rsidR="00CE756B" w:rsidRDefault="00774C4E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2"/>
              </w:rPr>
              <w:t>Telefonu</w:t>
            </w:r>
          </w:p>
        </w:tc>
        <w:tc>
          <w:tcPr>
            <w:tcW w:w="2836" w:type="dxa"/>
          </w:tcPr>
          <w:p w:rsidR="00CE756B" w:rsidRDefault="00CE756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5" w:type="dxa"/>
          </w:tcPr>
          <w:p w:rsidR="00CE756B" w:rsidRDefault="00774C4E">
            <w:pPr>
              <w:pStyle w:val="TableParagraph"/>
              <w:spacing w:before="99"/>
              <w:ind w:left="104"/>
              <w:rPr>
                <w:b/>
              </w:rPr>
            </w:pPr>
            <w:r>
              <w:rPr>
                <w:b/>
              </w:rPr>
              <w:t>E-posta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Adresi</w:t>
            </w:r>
          </w:p>
        </w:tc>
        <w:tc>
          <w:tcPr>
            <w:tcW w:w="2836" w:type="dxa"/>
            <w:tcBorders>
              <w:right w:val="single" w:sz="4" w:space="0" w:color="000000"/>
            </w:tcBorders>
          </w:tcPr>
          <w:p w:rsidR="00CE756B" w:rsidRDefault="00CE756B">
            <w:pPr>
              <w:pStyle w:val="TableParagraph"/>
              <w:ind w:left="0"/>
              <w:rPr>
                <w:sz w:val="16"/>
              </w:rPr>
            </w:pPr>
          </w:p>
        </w:tc>
      </w:tr>
      <w:tr w:rsidR="00CE756B">
        <w:trPr>
          <w:trHeight w:val="455"/>
        </w:trPr>
        <w:tc>
          <w:tcPr>
            <w:tcW w:w="1810" w:type="dxa"/>
            <w:tcBorders>
              <w:left w:val="single" w:sz="4" w:space="0" w:color="000000"/>
            </w:tcBorders>
          </w:tcPr>
          <w:p w:rsidR="00CE756B" w:rsidRDefault="00774C4E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İletişim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Adresi</w:t>
            </w:r>
          </w:p>
        </w:tc>
        <w:tc>
          <w:tcPr>
            <w:tcW w:w="7657" w:type="dxa"/>
            <w:gridSpan w:val="3"/>
            <w:tcBorders>
              <w:right w:val="single" w:sz="4" w:space="0" w:color="000000"/>
            </w:tcBorders>
          </w:tcPr>
          <w:p w:rsidR="00CE756B" w:rsidRDefault="00CE756B">
            <w:pPr>
              <w:pStyle w:val="TableParagraph"/>
              <w:ind w:left="0"/>
              <w:rPr>
                <w:sz w:val="16"/>
              </w:rPr>
            </w:pPr>
          </w:p>
        </w:tc>
      </w:tr>
      <w:tr w:rsidR="00CE756B">
        <w:trPr>
          <w:trHeight w:val="10393"/>
        </w:trPr>
        <w:tc>
          <w:tcPr>
            <w:tcW w:w="94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B" w:rsidRDefault="00774C4E">
            <w:pPr>
              <w:pStyle w:val="TableParagraph"/>
              <w:spacing w:before="118"/>
              <w:ind w:firstLine="89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sz w:val="16"/>
              </w:rPr>
              <w:t>Dokuz Eylül Üniversite Senatosu'</w:t>
            </w:r>
            <w:r>
              <w:rPr>
                <w:rFonts w:ascii="Calibri" w:hAnsi="Calibri"/>
                <w:sz w:val="16"/>
              </w:rPr>
              <w:t>nun 23 Mayıs 2017 tarih ve 474/18 sayılı kararı ile kabul edilen</w:t>
            </w:r>
            <w:r>
              <w:rPr>
                <w:rFonts w:ascii="Calibri" w:hAnsi="Calibri"/>
                <w:spacing w:val="18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DOKUZ EYLÜL ÜNİVERSİTESİ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MUAFİYET VE İNTİBAK YÖNERGESİ</w:t>
            </w:r>
          </w:p>
          <w:p w:rsidR="00CE756B" w:rsidRDefault="00774C4E">
            <w:pPr>
              <w:pStyle w:val="TableParagraph"/>
              <w:ind w:left="815" w:right="737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Muafiyet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Madde 7 –</w:t>
            </w:r>
          </w:p>
          <w:p w:rsidR="00CE756B" w:rsidRDefault="00774C4E">
            <w:pPr>
              <w:pStyle w:val="TableParagraph"/>
              <w:numPr>
                <w:ilvl w:val="0"/>
                <w:numId w:val="1"/>
              </w:numPr>
              <w:tabs>
                <w:tab w:val="left" w:pos="1173"/>
              </w:tabs>
              <w:spacing w:line="182" w:lineRule="exact"/>
              <w:ind w:left="1173" w:hanging="358"/>
              <w:jc w:val="both"/>
              <w:rPr>
                <w:sz w:val="16"/>
              </w:rPr>
            </w:pPr>
            <w:r>
              <w:rPr>
                <w:sz w:val="16"/>
              </w:rPr>
              <w:t>Muafiyet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başvuruları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intibak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komisyonlarınca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değerlendirilir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kurullarınca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</w:t>
            </w:r>
            <w:r>
              <w:rPr>
                <w:sz w:val="16"/>
              </w:rPr>
              <w:t>rara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bağlanır.</w:t>
            </w:r>
          </w:p>
          <w:p w:rsidR="00CE756B" w:rsidRDefault="00774C4E">
            <w:pPr>
              <w:pStyle w:val="TableParagraph"/>
              <w:numPr>
                <w:ilvl w:val="0"/>
                <w:numId w:val="1"/>
              </w:numPr>
              <w:tabs>
                <w:tab w:val="left" w:pos="1173"/>
                <w:tab w:val="left" w:pos="1175"/>
              </w:tabs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Öğrenci,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muafiyet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bağlanıncaya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muafiyet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talebinde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bulunduğu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derslere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devam etmekle yükümlüdür.</w:t>
            </w:r>
          </w:p>
          <w:p w:rsidR="00CE756B" w:rsidRDefault="00774C4E">
            <w:pPr>
              <w:pStyle w:val="TableParagraph"/>
              <w:numPr>
                <w:ilvl w:val="0"/>
                <w:numId w:val="1"/>
              </w:numPr>
              <w:tabs>
                <w:tab w:val="left" w:pos="1173"/>
                <w:tab w:val="left" w:pos="1175"/>
              </w:tabs>
              <w:ind w:right="100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gramStart"/>
            <w:r>
              <w:rPr>
                <w:b/>
                <w:sz w:val="16"/>
              </w:rPr>
              <w:t>Değişik:SK</w:t>
            </w:r>
            <w:proofErr w:type="gramEnd"/>
            <w:r>
              <w:rPr>
                <w:b/>
                <w:sz w:val="16"/>
              </w:rPr>
              <w:t xml:space="preserve">-29/04/2021-574/05) </w:t>
            </w:r>
            <w:r>
              <w:rPr>
                <w:sz w:val="16"/>
              </w:rPr>
              <w:t>Muafiyet talebinde bulunulan ders/derslerin adının, eşdeğer sayılacak ders/derslerle aynı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olması gerekmez. Bir ders/derslere muafiyet verilebilmesi için, daha önce alınan ders/derslerin Üniversitedeki ders/derslere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veya haftalık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yönünden eş</w:t>
            </w:r>
            <w:r>
              <w:rPr>
                <w:sz w:val="16"/>
              </w:rPr>
              <w:t>it veya yüksek olması,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içerik yönünden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benzerlik göstermesi gerekir.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Öğretim planlarında eşdeğer sayılması istenen bağımsız </w:t>
            </w:r>
            <w:proofErr w:type="spellStart"/>
            <w:r>
              <w:rPr>
                <w:sz w:val="16"/>
              </w:rPr>
              <w:t>laboratuvar</w:t>
            </w:r>
            <w:proofErr w:type="spellEnd"/>
            <w:r>
              <w:rPr>
                <w:sz w:val="16"/>
              </w:rPr>
              <w:t xml:space="preserve"> ve proje derslerinin bulunması halinde eşdeğer sayılacak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dersin içeriğinin aynı olması gerekir. Muafiyeti</w:t>
            </w:r>
            <w:r>
              <w:rPr>
                <w:sz w:val="16"/>
              </w:rPr>
              <w:t xml:space="preserve"> istenen ders/derslerin zorunlu veya seçmeli olmasına bakılmaksızın ders içerik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 AKTS veya haftalık ders saati yönünden değerlendirilir.</w:t>
            </w:r>
          </w:p>
          <w:p w:rsidR="00CE756B" w:rsidRDefault="00774C4E">
            <w:pPr>
              <w:pStyle w:val="TableParagraph"/>
              <w:numPr>
                <w:ilvl w:val="0"/>
                <w:numId w:val="1"/>
              </w:numPr>
              <w:tabs>
                <w:tab w:val="left" w:pos="1173"/>
              </w:tabs>
              <w:spacing w:before="1"/>
              <w:ind w:left="1173" w:hanging="358"/>
              <w:jc w:val="both"/>
              <w:rPr>
                <w:sz w:val="16"/>
              </w:rPr>
            </w:pPr>
            <w:r>
              <w:rPr>
                <w:sz w:val="16"/>
              </w:rPr>
              <w:t>Daha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Türkçe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dersler,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dille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okutulan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derslerin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sayılmaz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muafiyet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verilmez.</w:t>
            </w:r>
          </w:p>
          <w:p w:rsidR="00CE756B" w:rsidRDefault="00774C4E">
            <w:pPr>
              <w:pStyle w:val="TableParagraph"/>
              <w:numPr>
                <w:ilvl w:val="0"/>
                <w:numId w:val="1"/>
              </w:numPr>
              <w:tabs>
                <w:tab w:val="left" w:pos="1173"/>
              </w:tabs>
              <w:spacing w:line="183" w:lineRule="exact"/>
              <w:ind w:left="1173" w:hanging="358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</w:t>
            </w:r>
            <w:proofErr w:type="gramStart"/>
            <w:r>
              <w:rPr>
                <w:b/>
                <w:spacing w:val="-2"/>
                <w:sz w:val="16"/>
              </w:rPr>
              <w:t>Mülga:SK</w:t>
            </w:r>
            <w:proofErr w:type="gramEnd"/>
            <w:r>
              <w:rPr>
                <w:b/>
                <w:spacing w:val="-2"/>
                <w:sz w:val="16"/>
              </w:rPr>
              <w:t>-25/10/2017-478/11)</w:t>
            </w:r>
          </w:p>
          <w:p w:rsidR="00CE756B" w:rsidRDefault="00774C4E">
            <w:pPr>
              <w:pStyle w:val="TableParagraph"/>
              <w:numPr>
                <w:ilvl w:val="0"/>
                <w:numId w:val="1"/>
              </w:numPr>
              <w:tabs>
                <w:tab w:val="left" w:pos="1173"/>
                <w:tab w:val="left" w:pos="1175"/>
              </w:tabs>
              <w:ind w:right="106"/>
              <w:jc w:val="both"/>
              <w:rPr>
                <w:sz w:val="16"/>
              </w:rPr>
            </w:pPr>
            <w:r>
              <w:rPr>
                <w:sz w:val="16"/>
              </w:rPr>
              <w:t>Aynı notlandırma sisteminde karşı üniversiteden alınan ders notunun, Üniversite notlandırma sistemine göre geçme notunun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altında kalması durumunda bu ders için muafiyet verilmez.</w:t>
            </w:r>
          </w:p>
          <w:p w:rsidR="00CE756B" w:rsidRDefault="00774C4E">
            <w:pPr>
              <w:pStyle w:val="TableParagraph"/>
              <w:numPr>
                <w:ilvl w:val="0"/>
                <w:numId w:val="1"/>
              </w:numPr>
              <w:tabs>
                <w:tab w:val="left" w:pos="1173"/>
              </w:tabs>
              <w:spacing w:line="183" w:lineRule="exact"/>
              <w:ind w:left="1173" w:hanging="358"/>
              <w:jc w:val="both"/>
              <w:rPr>
                <w:sz w:val="16"/>
              </w:rPr>
            </w:pPr>
            <w:r>
              <w:rPr>
                <w:sz w:val="16"/>
              </w:rPr>
              <w:t>Ön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şartlı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derslerden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muafiyet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verilebilmesi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için,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dersin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şartının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getirilmiş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olması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gerekir.</w:t>
            </w:r>
          </w:p>
          <w:p w:rsidR="00CE756B" w:rsidRDefault="00774C4E">
            <w:pPr>
              <w:pStyle w:val="TableParagraph"/>
              <w:numPr>
                <w:ilvl w:val="0"/>
                <w:numId w:val="1"/>
              </w:numPr>
              <w:tabs>
                <w:tab w:val="left" w:pos="1173"/>
                <w:tab w:val="left" w:pos="1175"/>
              </w:tabs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Muaf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olunan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çizelgesinde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başarılı/geçti/yeterli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belirtildiği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durumlarda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verilir,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ortalamaya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dâhil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edilmez.</w:t>
            </w:r>
          </w:p>
          <w:p w:rsidR="00CE756B" w:rsidRDefault="00774C4E">
            <w:pPr>
              <w:pStyle w:val="TableParagraph"/>
              <w:numPr>
                <w:ilvl w:val="0"/>
                <w:numId w:val="1"/>
              </w:numPr>
              <w:tabs>
                <w:tab w:val="left" w:pos="1173"/>
                <w:tab w:val="left" w:pos="1175"/>
              </w:tabs>
              <w:ind w:right="99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Önlisans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lisans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programlarında,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sınıfa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yerleşen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hariç,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muafiyet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verilen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derslerin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toplam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kredisi,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tamamlamak için gerekli olan toplam AKTS kredisinin %50'sini geçemez. Muafiyet talep edilen derslerin AKTS kredileri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toplamının, programı tamamlamak için gerekli</w:t>
            </w:r>
            <w:r>
              <w:rPr>
                <w:sz w:val="16"/>
              </w:rPr>
              <w:t xml:space="preserve"> olan toplam kredinin yarısından fazla olması halinde; öğrencinin talebi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doğrultusunda, öğrencinin talebinin olmadığı durumlarda ise öğrencinin almış olduğu en yüksek notlu dersler dikkate alınarak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muaf olunacak dersler belirlenir ve öğrenci bilgi sistemin</w:t>
            </w:r>
            <w:r>
              <w:rPr>
                <w:sz w:val="16"/>
              </w:rPr>
              <w:t>e işlenir.</w:t>
            </w:r>
          </w:p>
          <w:p w:rsidR="00CE756B" w:rsidRDefault="00774C4E">
            <w:pPr>
              <w:pStyle w:val="TableParagraph"/>
              <w:numPr>
                <w:ilvl w:val="0"/>
                <w:numId w:val="1"/>
              </w:numPr>
              <w:tabs>
                <w:tab w:val="left" w:pos="1175"/>
              </w:tabs>
              <w:spacing w:before="2"/>
              <w:ind w:right="103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Önlisans</w:t>
            </w:r>
            <w:proofErr w:type="spellEnd"/>
            <w:r>
              <w:rPr>
                <w:sz w:val="16"/>
              </w:rPr>
              <w:t xml:space="preserve"> ve lisans programlarında muafiyet verilerek öğrenci bilgi sistemine işlenen notlar, yarıyıl ve genel not ortalama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hesaplamasında dikkate alınır.</w:t>
            </w:r>
          </w:p>
          <w:p w:rsidR="00CE756B" w:rsidRDefault="00774C4E">
            <w:pPr>
              <w:pStyle w:val="TableParagraph"/>
              <w:numPr>
                <w:ilvl w:val="0"/>
                <w:numId w:val="1"/>
              </w:numPr>
              <w:tabs>
                <w:tab w:val="left" w:pos="1175"/>
              </w:tabs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Herhangi bir dersten muafiyet talebi kabul edilen öğrenciler, daha sonra bu derse not yükse</w:t>
            </w:r>
            <w:r>
              <w:rPr>
                <w:sz w:val="16"/>
              </w:rPr>
              <w:t>ltmek amacıyla tekrar kayıt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yaptırabilirler. Bu durumda dersin başarı notu en son alınan nottur.</w:t>
            </w:r>
          </w:p>
          <w:p w:rsidR="00CE756B" w:rsidRDefault="00774C4E">
            <w:pPr>
              <w:pStyle w:val="TableParagraph"/>
              <w:numPr>
                <w:ilvl w:val="0"/>
                <w:numId w:val="1"/>
              </w:numPr>
              <w:tabs>
                <w:tab w:val="left" w:pos="1175"/>
              </w:tabs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Lisansüstü giriş sınavlarında başarılı olarak kesin kayıt yaptıran öğrencilere, anabilim/</w:t>
            </w:r>
            <w:proofErr w:type="spellStart"/>
            <w:r>
              <w:rPr>
                <w:sz w:val="16"/>
              </w:rPr>
              <w:t>anasanat</w:t>
            </w:r>
            <w:proofErr w:type="spellEnd"/>
            <w:r>
              <w:rPr>
                <w:sz w:val="16"/>
              </w:rPr>
              <w:t xml:space="preserve"> dalının teklifi üzerine enstitü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yönetim kurulunca uygun görülecek diğer enstitülerdeki öğrenimleri sırasında aldıkları derslerden muafiyet verilebilir. Ancak,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muafiyet verilen derslerin toplam kredisi ilgili programı tamamlamak için gerekli olan kredinin 1/3’ünden fazla olamaz.</w:t>
            </w:r>
          </w:p>
          <w:p w:rsidR="00CE756B" w:rsidRDefault="00774C4E">
            <w:pPr>
              <w:pStyle w:val="TableParagraph"/>
              <w:numPr>
                <w:ilvl w:val="0"/>
                <w:numId w:val="1"/>
              </w:numPr>
              <w:tabs>
                <w:tab w:val="left" w:pos="1175"/>
              </w:tabs>
              <w:ind w:right="101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gramStart"/>
            <w:r>
              <w:rPr>
                <w:b/>
                <w:sz w:val="16"/>
              </w:rPr>
              <w:t>Değişik:</w:t>
            </w:r>
            <w:r>
              <w:rPr>
                <w:b/>
                <w:sz w:val="16"/>
              </w:rPr>
              <w:t>SK</w:t>
            </w:r>
            <w:proofErr w:type="gramEnd"/>
            <w:r>
              <w:rPr>
                <w:b/>
                <w:sz w:val="16"/>
              </w:rPr>
              <w:t xml:space="preserve">-18/02/2020-532/07) </w:t>
            </w:r>
            <w:r>
              <w:rPr>
                <w:sz w:val="16"/>
              </w:rPr>
              <w:t>2020-2021 eğitim-öğretim yılı güz yarıyılından önce bir yükseköğretim kurumunda kayıtlı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olmaksızın lisansüstü eğitime özel öğrenci olarak kaydolan öğrencilerin lisansüstü eğitimde alacakları derslerin toplamı,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programı tamamlamak için</w:t>
            </w:r>
            <w:r>
              <w:rPr>
                <w:sz w:val="16"/>
              </w:rPr>
              <w:t xml:space="preserve"> gerekli toplam kredi sayısının %50’sinden fazla olamaz</w:t>
            </w:r>
          </w:p>
          <w:p w:rsidR="00CE756B" w:rsidRDefault="00774C4E">
            <w:pPr>
              <w:pStyle w:val="TableParagraph"/>
              <w:numPr>
                <w:ilvl w:val="0"/>
                <w:numId w:val="1"/>
              </w:numPr>
              <w:tabs>
                <w:tab w:val="left" w:pos="1174"/>
              </w:tabs>
              <w:spacing w:before="1" w:line="183" w:lineRule="exact"/>
              <w:ind w:left="1174" w:hanging="359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</w:t>
            </w:r>
            <w:proofErr w:type="gramStart"/>
            <w:r>
              <w:rPr>
                <w:b/>
                <w:spacing w:val="-2"/>
                <w:sz w:val="16"/>
              </w:rPr>
              <w:t>Mülga:SK</w:t>
            </w:r>
            <w:proofErr w:type="gramEnd"/>
            <w:r>
              <w:rPr>
                <w:b/>
                <w:spacing w:val="-2"/>
                <w:sz w:val="16"/>
              </w:rPr>
              <w:t>-25/10/2017-478/11)</w:t>
            </w:r>
          </w:p>
          <w:p w:rsidR="00CE756B" w:rsidRDefault="00774C4E">
            <w:pPr>
              <w:pStyle w:val="TableParagraph"/>
              <w:numPr>
                <w:ilvl w:val="0"/>
                <w:numId w:val="1"/>
              </w:numPr>
              <w:tabs>
                <w:tab w:val="left" w:pos="1174"/>
              </w:tabs>
              <w:spacing w:line="183" w:lineRule="exact"/>
              <w:ind w:left="1174" w:hanging="359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Önlisans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lisans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programında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karşılığında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lisansüstü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muafiyet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verilmez.</w:t>
            </w:r>
          </w:p>
          <w:p w:rsidR="00CE756B" w:rsidRDefault="00CE756B">
            <w:pPr>
              <w:pStyle w:val="TableParagraph"/>
              <w:spacing w:before="65"/>
              <w:ind w:left="0"/>
              <w:rPr>
                <w:b/>
                <w:sz w:val="16"/>
              </w:rPr>
            </w:pPr>
          </w:p>
          <w:p w:rsidR="00CE756B" w:rsidRDefault="00774C4E">
            <w:pPr>
              <w:pStyle w:val="TableParagraph"/>
              <w:tabs>
                <w:tab w:val="left" w:leader="dot" w:pos="8298"/>
              </w:tabs>
              <w:ind w:right="95" w:firstLine="707"/>
            </w:pPr>
            <w:r>
              <w:t>23.05.2017 tarih ve 474/18 sayı ile kabul edilen Dokuz Eylül Üniversitesi Muafiyet ve İntibak</w:t>
            </w:r>
            <w:r>
              <w:rPr>
                <w:spacing w:val="40"/>
              </w:rPr>
              <w:t xml:space="preserve"> </w:t>
            </w:r>
            <w:r>
              <w:t>Yönergesi</w:t>
            </w:r>
            <w:r>
              <w:rPr>
                <w:spacing w:val="54"/>
              </w:rPr>
              <w:t xml:space="preserve"> </w:t>
            </w:r>
            <w:r>
              <w:t>doğrultusunda</w:t>
            </w:r>
            <w:r>
              <w:rPr>
                <w:spacing w:val="54"/>
              </w:rPr>
              <w:t xml:space="preserve"> </w:t>
            </w:r>
            <w:r>
              <w:t>daha</w:t>
            </w:r>
            <w:r>
              <w:rPr>
                <w:spacing w:val="57"/>
              </w:rPr>
              <w:t xml:space="preserve"> </w:t>
            </w:r>
            <w:r>
              <w:t>önce</w:t>
            </w:r>
            <w:r>
              <w:rPr>
                <w:spacing w:val="56"/>
              </w:rPr>
              <w:t xml:space="preserve"> </w:t>
            </w:r>
            <w:r>
              <w:t>öğrenim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gördüğüm</w:t>
            </w:r>
            <w:r>
              <w:tab/>
            </w:r>
            <w:r>
              <w:rPr>
                <w:spacing w:val="-2"/>
              </w:rPr>
              <w:t>Üniversitesi</w:t>
            </w:r>
          </w:p>
          <w:p w:rsidR="00CE756B" w:rsidRDefault="00774C4E">
            <w:pPr>
              <w:pStyle w:val="TableParagraph"/>
              <w:spacing w:before="1"/>
            </w:pPr>
            <w:proofErr w:type="gramStart"/>
            <w:r>
              <w:t>….…………………….</w:t>
            </w:r>
            <w:proofErr w:type="gramEnd"/>
            <w:r>
              <w:rPr>
                <w:spacing w:val="40"/>
              </w:rPr>
              <w:t xml:space="preserve"> </w:t>
            </w:r>
            <w:r>
              <w:t>Fakültesi/Yüksekokulu</w:t>
            </w:r>
            <w:r>
              <w:rPr>
                <w:spacing w:val="40"/>
              </w:rPr>
              <w:t xml:space="preserve"> </w:t>
            </w:r>
            <w:proofErr w:type="gramStart"/>
            <w:r>
              <w:t>………………….……</w:t>
            </w:r>
            <w:proofErr w:type="gramEnd"/>
            <w:r>
              <w:rPr>
                <w:spacing w:val="40"/>
              </w:rPr>
              <w:t xml:space="preserve"> </w:t>
            </w:r>
            <w:r>
              <w:t>Bölümünde/Programında</w:t>
            </w:r>
            <w:r>
              <w:rPr>
                <w:spacing w:val="40"/>
              </w:rPr>
              <w:t xml:space="preserve"> </w:t>
            </w:r>
            <w:r>
              <w:t>alıp başarılı olduğum derslerde</w:t>
            </w:r>
            <w:r>
              <w:t>n muaf olmak istiyorum, gereğini arz ederim.</w:t>
            </w:r>
          </w:p>
          <w:p w:rsidR="00CE756B" w:rsidRDefault="00CE756B">
            <w:pPr>
              <w:pStyle w:val="TableParagraph"/>
              <w:ind w:left="0"/>
              <w:rPr>
                <w:b/>
              </w:rPr>
            </w:pPr>
          </w:p>
          <w:p w:rsidR="00CE756B" w:rsidRDefault="00774C4E">
            <w:pPr>
              <w:pStyle w:val="TableParagraph"/>
              <w:ind w:left="6708"/>
            </w:pPr>
            <w:r>
              <w:rPr>
                <w:spacing w:val="-2"/>
              </w:rPr>
              <w:t>…/</w:t>
            </w:r>
            <w:proofErr w:type="gramStart"/>
            <w:r>
              <w:rPr>
                <w:spacing w:val="-2"/>
              </w:rPr>
              <w:t>….</w:t>
            </w:r>
            <w:proofErr w:type="gramEnd"/>
            <w:r>
              <w:rPr>
                <w:spacing w:val="-2"/>
              </w:rPr>
              <w:t>/…..</w:t>
            </w:r>
          </w:p>
          <w:p w:rsidR="00CE756B" w:rsidRDefault="00774C4E">
            <w:pPr>
              <w:pStyle w:val="TableParagraph"/>
              <w:spacing w:before="1"/>
              <w:ind w:left="5830"/>
            </w:pPr>
            <w:r>
              <w:t>Dilekçenin</w:t>
            </w:r>
            <w:r>
              <w:rPr>
                <w:spacing w:val="-10"/>
              </w:rPr>
              <w:t xml:space="preserve"> </w:t>
            </w:r>
            <w:r>
              <w:t>verildiği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tarih</w:t>
            </w:r>
          </w:p>
          <w:p w:rsidR="00CE756B" w:rsidRDefault="00774C4E">
            <w:pPr>
              <w:pStyle w:val="TableParagraph"/>
              <w:spacing w:before="4"/>
              <w:ind w:left="6763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  <w:p w:rsidR="00CE756B" w:rsidRDefault="00774C4E">
            <w:pPr>
              <w:pStyle w:val="TableParagraph"/>
              <w:spacing w:before="1"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Ekler:</w:t>
            </w:r>
          </w:p>
          <w:p w:rsidR="00CE756B" w:rsidRDefault="00774C4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sz w:val="20"/>
              </w:rPr>
              <w:t>EK-1: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İntibak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Formu</w:t>
            </w:r>
          </w:p>
          <w:p w:rsidR="00CE756B" w:rsidRDefault="00774C4E">
            <w:pPr>
              <w:pStyle w:val="TableParagraph"/>
              <w:ind w:left="659"/>
              <w:rPr>
                <w:sz w:val="20"/>
              </w:rPr>
            </w:pPr>
            <w:r>
              <w:rPr>
                <w:sz w:val="20"/>
              </w:rPr>
              <w:t>Onaylı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(Öğrenciden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istenecektir)</w:t>
            </w:r>
          </w:p>
          <w:p w:rsidR="00CE756B" w:rsidRDefault="00774C4E">
            <w:pPr>
              <w:pStyle w:val="TableParagraph"/>
              <w:spacing w:before="1"/>
              <w:ind w:left="659"/>
              <w:rPr>
                <w:sz w:val="20"/>
              </w:rPr>
            </w:pPr>
            <w:r>
              <w:rPr>
                <w:sz w:val="20"/>
              </w:rPr>
              <w:t>Geldiği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üniversitedeki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aldığı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derslerin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içeriklerini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gösteren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(Öğrenciden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istenecektir)</w:t>
            </w:r>
          </w:p>
        </w:tc>
      </w:tr>
    </w:tbl>
    <w:p w:rsidR="00364618" w:rsidRDefault="00364618">
      <w:r>
        <w:rPr>
          <w:b/>
          <w:bCs/>
          <w:sz w:val="20"/>
          <w:szCs w:val="20"/>
        </w:rPr>
        <w:t xml:space="preserve">   </w:t>
      </w:r>
      <w:r w:rsidRPr="006178AC">
        <w:rPr>
          <w:b/>
          <w:bCs/>
          <w:sz w:val="20"/>
          <w:szCs w:val="20"/>
        </w:rPr>
        <w:t>Form No:</w:t>
      </w:r>
      <w:r w:rsidRPr="006178AC">
        <w:rPr>
          <w:sz w:val="20"/>
          <w:szCs w:val="20"/>
        </w:rPr>
        <w:t xml:space="preserve"> </w:t>
      </w:r>
      <w:proofErr w:type="gramStart"/>
      <w:r w:rsidRPr="006178AC">
        <w:rPr>
          <w:sz w:val="20"/>
          <w:szCs w:val="20"/>
        </w:rPr>
        <w:t>VEF.Öİ</w:t>
      </w:r>
      <w:proofErr w:type="gramEnd"/>
      <w:r w:rsidRPr="006178AC">
        <w:rPr>
          <w:sz w:val="20"/>
          <w:szCs w:val="20"/>
        </w:rPr>
        <w:t>.0</w:t>
      </w:r>
      <w:r>
        <w:rPr>
          <w:sz w:val="20"/>
          <w:szCs w:val="20"/>
        </w:rPr>
        <w:t xml:space="preserve">2                                                                 </w:t>
      </w:r>
      <w:r w:rsidRPr="006178AC">
        <w:rPr>
          <w:b/>
          <w:bCs/>
          <w:sz w:val="20"/>
          <w:szCs w:val="20"/>
        </w:rPr>
        <w:t xml:space="preserve">Yayın Tarihi: </w:t>
      </w:r>
      <w:r w:rsidRPr="006178AC">
        <w:rPr>
          <w:sz w:val="20"/>
          <w:szCs w:val="20"/>
        </w:rPr>
        <w:t>21.11.2025</w:t>
      </w:r>
      <w:r w:rsidRPr="00364618">
        <w:rPr>
          <w:b/>
          <w:bCs/>
          <w:sz w:val="20"/>
          <w:szCs w:val="20"/>
        </w:rPr>
        <w:t xml:space="preserve"> </w:t>
      </w:r>
      <w:r w:rsidRPr="006178AC">
        <w:rPr>
          <w:b/>
          <w:bCs/>
          <w:sz w:val="20"/>
          <w:szCs w:val="20"/>
        </w:rPr>
        <w:t>Revizyon Tarihi/No:</w:t>
      </w:r>
      <w:r w:rsidRPr="006178AC">
        <w:rPr>
          <w:sz w:val="20"/>
          <w:szCs w:val="20"/>
        </w:rPr>
        <w:t xml:space="preserve"> 00/00</w:t>
      </w:r>
    </w:p>
    <w:tbl>
      <w:tblPr>
        <w:tblStyle w:val="TabloKlavuzu"/>
        <w:tblW w:w="137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9"/>
        <w:gridCol w:w="8416"/>
      </w:tblGrid>
      <w:tr w:rsidR="00364618" w:rsidRPr="006178AC" w:rsidTr="00F86FC6">
        <w:tc>
          <w:tcPr>
            <w:tcW w:w="2869" w:type="dxa"/>
          </w:tcPr>
          <w:p w:rsidR="00364618" w:rsidRPr="006178AC" w:rsidRDefault="00364618" w:rsidP="00F86FC6">
            <w:pPr>
              <w:pStyle w:val="Altbilgi"/>
              <w:tabs>
                <w:tab w:val="clear" w:pos="4536"/>
              </w:tabs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364618" w:rsidRPr="006178AC" w:rsidRDefault="00364618" w:rsidP="00F86FC6">
            <w:pPr>
              <w:pStyle w:val="Altbilgi"/>
              <w:rPr>
                <w:sz w:val="20"/>
                <w:szCs w:val="20"/>
              </w:rPr>
            </w:pPr>
          </w:p>
        </w:tc>
      </w:tr>
    </w:tbl>
    <w:p w:rsidR="00774C4E" w:rsidRDefault="00774C4E"/>
    <w:sectPr w:rsidR="00774C4E" w:rsidSect="00CE756B">
      <w:type w:val="continuous"/>
      <w:pgSz w:w="11910" w:h="16840"/>
      <w:pgMar w:top="940" w:right="992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214"/>
    <w:multiLevelType w:val="hybridMultilevel"/>
    <w:tmpl w:val="3A22BB2A"/>
    <w:lvl w:ilvl="0" w:tplc="E2964824">
      <w:start w:val="1"/>
      <w:numFmt w:val="decimal"/>
      <w:lvlText w:val="%1)"/>
      <w:lvlJc w:val="left"/>
      <w:pPr>
        <w:ind w:left="1175" w:hanging="360"/>
      </w:pPr>
      <w:rPr>
        <w:rFonts w:hint="default"/>
        <w:spacing w:val="0"/>
        <w:w w:val="100"/>
        <w:lang w:val="tr-TR" w:eastAsia="en-US" w:bidi="ar-SA"/>
      </w:rPr>
    </w:lvl>
    <w:lvl w:ilvl="1" w:tplc="23EC7652">
      <w:numFmt w:val="bullet"/>
      <w:lvlText w:val="•"/>
      <w:lvlJc w:val="left"/>
      <w:pPr>
        <w:ind w:left="2007" w:hanging="360"/>
      </w:pPr>
      <w:rPr>
        <w:rFonts w:hint="default"/>
        <w:lang w:val="tr-TR" w:eastAsia="en-US" w:bidi="ar-SA"/>
      </w:rPr>
    </w:lvl>
    <w:lvl w:ilvl="2" w:tplc="8E920D40">
      <w:numFmt w:val="bullet"/>
      <w:lvlText w:val="•"/>
      <w:lvlJc w:val="left"/>
      <w:pPr>
        <w:ind w:left="2835" w:hanging="360"/>
      </w:pPr>
      <w:rPr>
        <w:rFonts w:hint="default"/>
        <w:lang w:val="tr-TR" w:eastAsia="en-US" w:bidi="ar-SA"/>
      </w:rPr>
    </w:lvl>
    <w:lvl w:ilvl="3" w:tplc="AE8CAB2C">
      <w:numFmt w:val="bullet"/>
      <w:lvlText w:val="•"/>
      <w:lvlJc w:val="left"/>
      <w:pPr>
        <w:ind w:left="3663" w:hanging="360"/>
      </w:pPr>
      <w:rPr>
        <w:rFonts w:hint="default"/>
        <w:lang w:val="tr-TR" w:eastAsia="en-US" w:bidi="ar-SA"/>
      </w:rPr>
    </w:lvl>
    <w:lvl w:ilvl="4" w:tplc="534E48C2">
      <w:numFmt w:val="bullet"/>
      <w:lvlText w:val="•"/>
      <w:lvlJc w:val="left"/>
      <w:pPr>
        <w:ind w:left="4490" w:hanging="360"/>
      </w:pPr>
      <w:rPr>
        <w:rFonts w:hint="default"/>
        <w:lang w:val="tr-TR" w:eastAsia="en-US" w:bidi="ar-SA"/>
      </w:rPr>
    </w:lvl>
    <w:lvl w:ilvl="5" w:tplc="9F0AC264">
      <w:numFmt w:val="bullet"/>
      <w:lvlText w:val="•"/>
      <w:lvlJc w:val="left"/>
      <w:pPr>
        <w:ind w:left="5318" w:hanging="360"/>
      </w:pPr>
      <w:rPr>
        <w:rFonts w:hint="default"/>
        <w:lang w:val="tr-TR" w:eastAsia="en-US" w:bidi="ar-SA"/>
      </w:rPr>
    </w:lvl>
    <w:lvl w:ilvl="6" w:tplc="1C90458C">
      <w:numFmt w:val="bullet"/>
      <w:lvlText w:val="•"/>
      <w:lvlJc w:val="left"/>
      <w:pPr>
        <w:ind w:left="6146" w:hanging="360"/>
      </w:pPr>
      <w:rPr>
        <w:rFonts w:hint="default"/>
        <w:lang w:val="tr-TR" w:eastAsia="en-US" w:bidi="ar-SA"/>
      </w:rPr>
    </w:lvl>
    <w:lvl w:ilvl="7" w:tplc="5E7E769A">
      <w:numFmt w:val="bullet"/>
      <w:lvlText w:val="•"/>
      <w:lvlJc w:val="left"/>
      <w:pPr>
        <w:ind w:left="6973" w:hanging="360"/>
      </w:pPr>
      <w:rPr>
        <w:rFonts w:hint="default"/>
        <w:lang w:val="tr-TR" w:eastAsia="en-US" w:bidi="ar-SA"/>
      </w:rPr>
    </w:lvl>
    <w:lvl w:ilvl="8" w:tplc="4E8CA728">
      <w:numFmt w:val="bullet"/>
      <w:lvlText w:val="•"/>
      <w:lvlJc w:val="left"/>
      <w:pPr>
        <w:ind w:left="780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E756B"/>
    <w:rsid w:val="00364618"/>
    <w:rsid w:val="00774C4E"/>
    <w:rsid w:val="0097308B"/>
    <w:rsid w:val="00CE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756B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75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E756B"/>
    <w:pPr>
      <w:ind w:left="110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CE756B"/>
  </w:style>
  <w:style w:type="paragraph" w:customStyle="1" w:styleId="TableParagraph">
    <w:name w:val="Table Paragraph"/>
    <w:basedOn w:val="Normal"/>
    <w:uiPriority w:val="1"/>
    <w:qFormat/>
    <w:rsid w:val="00CE756B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36461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64618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364618"/>
    <w:pPr>
      <w:widowControl/>
      <w:autoSpaceDE/>
      <w:autoSpaceDN/>
      <w:spacing w:before="25" w:after="2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hasan.bilge</dc:creator>
  <cp:lastModifiedBy>ngy</cp:lastModifiedBy>
  <cp:revision>2</cp:revision>
  <dcterms:created xsi:type="dcterms:W3CDTF">2025-11-25T20:16:00Z</dcterms:created>
  <dcterms:modified xsi:type="dcterms:W3CDTF">2025-11-25T20:16:00Z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